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515181">
        <w:rPr>
          <w:b/>
          <w:color w:val="000000"/>
          <w:sz w:val="20"/>
          <w:szCs w:val="20"/>
        </w:rPr>
        <w:t>18.01</w:t>
      </w:r>
      <w:r w:rsidRPr="00A50F9D">
        <w:rPr>
          <w:b/>
          <w:color w:val="000000"/>
          <w:sz w:val="20"/>
          <w:szCs w:val="20"/>
        </w:rPr>
        <w:t>.201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P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515181" w:rsidRPr="00515181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>»  17.01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0E1AD9" w:rsidRPr="00515181">
        <w:rPr>
          <w:sz w:val="20"/>
          <w:szCs w:val="20"/>
        </w:rPr>
        <w:t>17</w:t>
      </w:r>
      <w:r w:rsidR="00011857" w:rsidRPr="00515181">
        <w:rPr>
          <w:sz w:val="20"/>
          <w:szCs w:val="20"/>
        </w:rPr>
        <w:t>ч.</w:t>
      </w:r>
      <w:r w:rsidR="00515181" w:rsidRPr="00515181">
        <w:rPr>
          <w:sz w:val="20"/>
          <w:szCs w:val="20"/>
        </w:rPr>
        <w:t>44</w:t>
      </w:r>
      <w:r w:rsidR="00DC5645" w:rsidRPr="00515181">
        <w:rPr>
          <w:sz w:val="20"/>
          <w:szCs w:val="20"/>
        </w:rPr>
        <w:t>мин</w:t>
      </w:r>
      <w:r w:rsidR="00DE16D4" w:rsidRPr="00515181">
        <w:rPr>
          <w:sz w:val="20"/>
          <w:szCs w:val="20"/>
        </w:rPr>
        <w:t>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ЖК «Арай» 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>17.01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718D7"/>
    <w:rsid w:val="00395AE0"/>
    <w:rsid w:val="003C2B06"/>
    <w:rsid w:val="004014C2"/>
    <w:rsid w:val="0043375A"/>
    <w:rsid w:val="00470F93"/>
    <w:rsid w:val="00486A10"/>
    <w:rsid w:val="004C0649"/>
    <w:rsid w:val="00515181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700A1C"/>
    <w:rsid w:val="00811962"/>
    <w:rsid w:val="0089480D"/>
    <w:rsid w:val="008A0748"/>
    <w:rsid w:val="00942526"/>
    <w:rsid w:val="00952CBD"/>
    <w:rsid w:val="0098409F"/>
    <w:rsid w:val="009916F2"/>
    <w:rsid w:val="009B3E7F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D738FE"/>
    <w:rsid w:val="00DC5645"/>
    <w:rsid w:val="00DE16D4"/>
    <w:rsid w:val="00DF3D65"/>
    <w:rsid w:val="00E64927"/>
    <w:rsid w:val="00EC3722"/>
    <w:rsid w:val="00EF7873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2018-01-18T05:20:00Z</cp:lastPrinted>
  <dcterms:created xsi:type="dcterms:W3CDTF">2016-04-27T09:47:00Z</dcterms:created>
  <dcterms:modified xsi:type="dcterms:W3CDTF">2018-01-18T05:22:00Z</dcterms:modified>
</cp:coreProperties>
</file>