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BD4509">
        <w:rPr>
          <w:rStyle w:val="1"/>
          <w:color w:val="000000"/>
          <w:sz w:val="22"/>
          <w:szCs w:val="22"/>
        </w:rPr>
        <w:t xml:space="preserve">Кефир 3,2%  жир.1л                         </w:t>
      </w:r>
      <w:r w:rsidR="00F910FF">
        <w:rPr>
          <w:rStyle w:val="1"/>
          <w:color w:val="000000"/>
          <w:sz w:val="22"/>
          <w:szCs w:val="22"/>
        </w:rPr>
        <w:t xml:space="preserve">  </w:t>
      </w:r>
      <w:r w:rsidR="00BD4509">
        <w:rPr>
          <w:rStyle w:val="1"/>
          <w:color w:val="000000"/>
          <w:sz w:val="22"/>
          <w:szCs w:val="22"/>
        </w:rPr>
        <w:t xml:space="preserve">    40 литров*350 тенге =14000</w:t>
      </w:r>
      <w:r w:rsidR="00BD4509"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w:t>
      </w:r>
      <w:r w:rsidR="00BD4509">
        <w:rPr>
          <w:rStyle w:val="1"/>
          <w:color w:val="000000"/>
          <w:sz w:val="22"/>
          <w:szCs w:val="22"/>
        </w:rPr>
        <w:t xml:space="preserve">Молоко 3,2%жир.1л.                       </w:t>
      </w:r>
      <w:r w:rsidR="00F910FF">
        <w:rPr>
          <w:rStyle w:val="1"/>
          <w:color w:val="000000"/>
          <w:sz w:val="22"/>
          <w:szCs w:val="22"/>
        </w:rPr>
        <w:t xml:space="preserve">  </w:t>
      </w:r>
      <w:r w:rsidR="00BD4509">
        <w:rPr>
          <w:rStyle w:val="1"/>
          <w:color w:val="000000"/>
          <w:sz w:val="22"/>
          <w:szCs w:val="22"/>
        </w:rPr>
        <w:t xml:space="preserve">   </w:t>
      </w:r>
      <w:r w:rsidR="00200906">
        <w:rPr>
          <w:rStyle w:val="1"/>
          <w:color w:val="000000"/>
          <w:sz w:val="22"/>
          <w:szCs w:val="22"/>
        </w:rPr>
        <w:t xml:space="preserve">  </w:t>
      </w:r>
      <w:r w:rsidR="00BD4509">
        <w:rPr>
          <w:rStyle w:val="1"/>
          <w:color w:val="000000"/>
          <w:sz w:val="22"/>
          <w:szCs w:val="22"/>
        </w:rPr>
        <w:t>50литров</w:t>
      </w:r>
      <w:r w:rsidR="00200906">
        <w:rPr>
          <w:rStyle w:val="1"/>
          <w:color w:val="000000"/>
          <w:sz w:val="22"/>
          <w:szCs w:val="22"/>
        </w:rPr>
        <w:t xml:space="preserve"> * </w:t>
      </w:r>
      <w:r w:rsidR="00BD4509">
        <w:rPr>
          <w:rStyle w:val="1"/>
          <w:color w:val="000000"/>
          <w:sz w:val="22"/>
          <w:szCs w:val="22"/>
        </w:rPr>
        <w:t>235</w:t>
      </w:r>
      <w:r w:rsidR="00200906">
        <w:rPr>
          <w:rStyle w:val="1"/>
          <w:color w:val="000000"/>
          <w:sz w:val="22"/>
          <w:szCs w:val="22"/>
        </w:rPr>
        <w:t xml:space="preserve"> тенге = </w:t>
      </w:r>
      <w:r w:rsidR="00BD4509">
        <w:rPr>
          <w:rStyle w:val="1"/>
          <w:color w:val="000000"/>
          <w:sz w:val="22"/>
          <w:szCs w:val="22"/>
        </w:rPr>
        <w:t>11750</w:t>
      </w:r>
      <w:r w:rsidR="00200906" w:rsidRPr="008F2D6E">
        <w:rPr>
          <w:rStyle w:val="1"/>
          <w:color w:val="000000"/>
          <w:sz w:val="22"/>
          <w:szCs w:val="22"/>
        </w:rPr>
        <w:t>тенге</w:t>
      </w:r>
    </w:p>
    <w:p w:rsidR="00205065" w:rsidRDefault="00205065" w:rsidP="00205065">
      <w:pPr>
        <w:pStyle w:val="aa"/>
        <w:shd w:val="clear" w:color="auto" w:fill="auto"/>
        <w:tabs>
          <w:tab w:val="left" w:pos="4406"/>
        </w:tabs>
        <w:spacing w:line="269" w:lineRule="exact"/>
        <w:ind w:left="20"/>
        <w:jc w:val="both"/>
        <w:rPr>
          <w:rStyle w:val="1"/>
          <w:color w:val="000000"/>
          <w:sz w:val="22"/>
          <w:szCs w:val="22"/>
        </w:rPr>
      </w:pPr>
      <w:r>
        <w:rPr>
          <w:rStyle w:val="1"/>
          <w:color w:val="000000"/>
          <w:sz w:val="22"/>
          <w:szCs w:val="22"/>
        </w:rPr>
        <w:t xml:space="preserve">Лот № 3 Сметана 15%жир.0,5л </w:t>
      </w:r>
      <w:r>
        <w:rPr>
          <w:rStyle w:val="1"/>
          <w:color w:val="000000"/>
          <w:sz w:val="22"/>
          <w:szCs w:val="22"/>
        </w:rPr>
        <w:tab/>
      </w:r>
      <w:r w:rsidR="00F910FF">
        <w:rPr>
          <w:rStyle w:val="1"/>
          <w:color w:val="000000"/>
          <w:sz w:val="22"/>
          <w:szCs w:val="22"/>
        </w:rPr>
        <w:t xml:space="preserve"> </w:t>
      </w:r>
      <w:r>
        <w:rPr>
          <w:rStyle w:val="1"/>
          <w:color w:val="000000"/>
          <w:sz w:val="22"/>
          <w:szCs w:val="22"/>
        </w:rPr>
        <w:t>5шт.*370тенге=1850тенге</w:t>
      </w:r>
    </w:p>
    <w:p w:rsidR="00205065" w:rsidRPr="008F2D6E" w:rsidRDefault="00205065" w:rsidP="00205065">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 xml:space="preserve">9% жир.   220гр.                     </w:t>
      </w:r>
      <w:r w:rsidR="00F910FF">
        <w:rPr>
          <w:rStyle w:val="1"/>
          <w:color w:val="000000"/>
          <w:sz w:val="22"/>
          <w:szCs w:val="22"/>
        </w:rPr>
        <w:t xml:space="preserve">  </w:t>
      </w:r>
      <w:r>
        <w:rPr>
          <w:rStyle w:val="1"/>
          <w:color w:val="000000"/>
          <w:sz w:val="22"/>
          <w:szCs w:val="22"/>
        </w:rPr>
        <w:t xml:space="preserve">  10пач.</w:t>
      </w:r>
      <w:r w:rsidRPr="008F2D6E">
        <w:rPr>
          <w:rStyle w:val="1"/>
          <w:color w:val="000000"/>
          <w:sz w:val="22"/>
          <w:szCs w:val="22"/>
        </w:rPr>
        <w:t xml:space="preserve"> *</w:t>
      </w:r>
      <w:r>
        <w:rPr>
          <w:rStyle w:val="1"/>
          <w:color w:val="000000"/>
          <w:sz w:val="22"/>
          <w:szCs w:val="22"/>
        </w:rPr>
        <w:t>420</w:t>
      </w:r>
      <w:r w:rsidRPr="008F2D6E">
        <w:rPr>
          <w:rStyle w:val="1"/>
          <w:color w:val="000000"/>
          <w:sz w:val="22"/>
          <w:szCs w:val="22"/>
        </w:rPr>
        <w:t>тенге =</w:t>
      </w:r>
      <w:r>
        <w:rPr>
          <w:rStyle w:val="1"/>
          <w:color w:val="000000"/>
          <w:sz w:val="22"/>
          <w:szCs w:val="22"/>
        </w:rPr>
        <w:t>4200</w:t>
      </w:r>
      <w:r w:rsidRPr="008F2D6E">
        <w:rPr>
          <w:rStyle w:val="1"/>
          <w:color w:val="000000"/>
          <w:sz w:val="22"/>
          <w:szCs w:val="22"/>
        </w:rPr>
        <w:t>тенге</w:t>
      </w:r>
    </w:p>
    <w:p w:rsidR="00205065" w:rsidRDefault="00205065" w:rsidP="00205065">
      <w:pPr>
        <w:pStyle w:val="aa"/>
        <w:shd w:val="clear" w:color="auto" w:fill="auto"/>
        <w:tabs>
          <w:tab w:val="left" w:pos="4417"/>
        </w:tabs>
        <w:spacing w:line="269" w:lineRule="exact"/>
        <w:ind w:left="20"/>
        <w:jc w:val="both"/>
        <w:rPr>
          <w:rStyle w:val="1"/>
          <w:color w:val="000000"/>
          <w:sz w:val="22"/>
          <w:szCs w:val="22"/>
        </w:rPr>
      </w:pPr>
      <w:r>
        <w:rPr>
          <w:rStyle w:val="1"/>
          <w:color w:val="000000"/>
          <w:sz w:val="22"/>
          <w:szCs w:val="22"/>
        </w:rPr>
        <w:t xml:space="preserve">Лот № 5 Сухофрукты </w:t>
      </w:r>
      <w:r>
        <w:rPr>
          <w:rStyle w:val="1"/>
          <w:color w:val="000000"/>
          <w:sz w:val="22"/>
          <w:szCs w:val="22"/>
        </w:rPr>
        <w:tab/>
      </w:r>
      <w:r w:rsidR="00F910FF">
        <w:rPr>
          <w:rStyle w:val="1"/>
          <w:color w:val="000000"/>
          <w:sz w:val="22"/>
          <w:szCs w:val="22"/>
        </w:rPr>
        <w:t xml:space="preserve"> </w:t>
      </w:r>
      <w:r>
        <w:rPr>
          <w:rStyle w:val="1"/>
          <w:color w:val="000000"/>
          <w:sz w:val="22"/>
          <w:szCs w:val="22"/>
        </w:rPr>
        <w:t>5кг*450тенге=2250тенге</w:t>
      </w:r>
    </w:p>
    <w:p w:rsidR="00205065" w:rsidRDefault="00205065" w:rsidP="00297C59">
      <w:pPr>
        <w:pStyle w:val="aa"/>
        <w:shd w:val="clear" w:color="auto" w:fill="auto"/>
        <w:tabs>
          <w:tab w:val="center" w:pos="4900"/>
        </w:tabs>
        <w:spacing w:line="269" w:lineRule="exact"/>
        <w:ind w:left="20"/>
        <w:jc w:val="both"/>
        <w:rPr>
          <w:rStyle w:val="1"/>
          <w:color w:val="000000"/>
          <w:sz w:val="22"/>
          <w:szCs w:val="22"/>
        </w:rPr>
      </w:pPr>
      <w:r>
        <w:rPr>
          <w:rStyle w:val="1"/>
          <w:color w:val="000000"/>
          <w:sz w:val="22"/>
          <w:szCs w:val="22"/>
        </w:rPr>
        <w:t>Лот № 6 Кисель 0,17</w:t>
      </w:r>
      <w:r w:rsidR="00297C59">
        <w:rPr>
          <w:rStyle w:val="1"/>
          <w:color w:val="000000"/>
          <w:sz w:val="22"/>
          <w:szCs w:val="22"/>
        </w:rPr>
        <w:t xml:space="preserve">гр                                   </w:t>
      </w:r>
      <w:r w:rsidR="00F910FF">
        <w:rPr>
          <w:rStyle w:val="1"/>
          <w:color w:val="000000"/>
          <w:sz w:val="22"/>
          <w:szCs w:val="22"/>
        </w:rPr>
        <w:t xml:space="preserve"> </w:t>
      </w:r>
      <w:r w:rsidR="00297C59">
        <w:rPr>
          <w:rStyle w:val="1"/>
          <w:color w:val="000000"/>
          <w:sz w:val="22"/>
          <w:szCs w:val="22"/>
        </w:rPr>
        <w:t xml:space="preserve">   </w:t>
      </w:r>
      <w:r w:rsidR="00F910FF">
        <w:rPr>
          <w:rStyle w:val="1"/>
          <w:color w:val="000000"/>
          <w:sz w:val="22"/>
          <w:szCs w:val="22"/>
        </w:rPr>
        <w:t xml:space="preserve"> </w:t>
      </w:r>
      <w:r w:rsidR="00297C59">
        <w:rPr>
          <w:rStyle w:val="1"/>
          <w:color w:val="000000"/>
          <w:sz w:val="22"/>
          <w:szCs w:val="22"/>
        </w:rPr>
        <w:t xml:space="preserve">  30шт*110тенге=3300тенге</w:t>
      </w:r>
    </w:p>
    <w:p w:rsidR="00297C59" w:rsidRDefault="00297C59" w:rsidP="00297C59">
      <w:pPr>
        <w:pStyle w:val="aa"/>
        <w:shd w:val="clear" w:color="auto" w:fill="auto"/>
        <w:tabs>
          <w:tab w:val="center" w:pos="4900"/>
        </w:tabs>
        <w:spacing w:line="269" w:lineRule="exact"/>
        <w:ind w:left="20"/>
        <w:jc w:val="both"/>
      </w:pPr>
      <w:r>
        <w:rPr>
          <w:rStyle w:val="1"/>
          <w:color w:val="000000"/>
          <w:sz w:val="22"/>
          <w:szCs w:val="22"/>
        </w:rPr>
        <w:t xml:space="preserve">Лот № 7 Сок </w:t>
      </w:r>
      <w:r>
        <w:t xml:space="preserve"> 1 литр, 50% сока                          </w:t>
      </w:r>
      <w:r w:rsidR="00F910FF">
        <w:t xml:space="preserve"> </w:t>
      </w:r>
      <w:r>
        <w:t xml:space="preserve">   30шт*230тенге=6900тенге</w:t>
      </w:r>
    </w:p>
    <w:p w:rsidR="00297C59" w:rsidRDefault="00297C59" w:rsidP="00297C59">
      <w:pPr>
        <w:pStyle w:val="aa"/>
        <w:shd w:val="clear" w:color="auto" w:fill="auto"/>
        <w:tabs>
          <w:tab w:val="center" w:pos="4900"/>
        </w:tabs>
        <w:spacing w:line="269" w:lineRule="exact"/>
        <w:ind w:left="20"/>
        <w:jc w:val="both"/>
      </w:pPr>
      <w:r>
        <w:t xml:space="preserve">Лот № 8 Дрожжи 80гр.в пачке                           </w:t>
      </w:r>
      <w:r w:rsidR="00F910FF">
        <w:t xml:space="preserve"> </w:t>
      </w:r>
      <w:r>
        <w:t xml:space="preserve">   10шт*185тенге=1850тенге</w:t>
      </w:r>
    </w:p>
    <w:p w:rsidR="00252B3B" w:rsidRPr="008F2D6E" w:rsidRDefault="00252B3B" w:rsidP="00297C59">
      <w:pPr>
        <w:pStyle w:val="aa"/>
        <w:shd w:val="clear" w:color="auto" w:fill="auto"/>
        <w:tabs>
          <w:tab w:val="center" w:pos="4900"/>
        </w:tabs>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297C59">
        <w:rPr>
          <w:rStyle w:val="1"/>
          <w:color w:val="000000"/>
          <w:sz w:val="22"/>
          <w:szCs w:val="22"/>
        </w:rPr>
        <w:t>9</w:t>
      </w:r>
      <w:r>
        <w:rPr>
          <w:rStyle w:val="1"/>
          <w:color w:val="000000"/>
          <w:sz w:val="22"/>
          <w:szCs w:val="22"/>
        </w:rPr>
        <w:t xml:space="preserve"> Морковь свежая</w:t>
      </w:r>
      <w:r w:rsidR="00297C59">
        <w:rPr>
          <w:rStyle w:val="1"/>
          <w:color w:val="000000"/>
          <w:sz w:val="22"/>
          <w:szCs w:val="22"/>
        </w:rPr>
        <w:t xml:space="preserve">                            </w:t>
      </w:r>
      <w:r w:rsidR="0062128C">
        <w:rPr>
          <w:rStyle w:val="1"/>
          <w:color w:val="000000"/>
          <w:sz w:val="22"/>
          <w:szCs w:val="22"/>
        </w:rPr>
        <w:t xml:space="preserve"> </w:t>
      </w:r>
      <w:r w:rsidR="00297C59">
        <w:rPr>
          <w:rStyle w:val="1"/>
          <w:color w:val="000000"/>
          <w:sz w:val="22"/>
          <w:szCs w:val="22"/>
        </w:rPr>
        <w:t xml:space="preserve">        </w:t>
      </w:r>
      <w:r>
        <w:rPr>
          <w:rStyle w:val="1"/>
          <w:color w:val="000000"/>
          <w:sz w:val="22"/>
          <w:szCs w:val="22"/>
        </w:rPr>
        <w:t xml:space="preserve"> </w:t>
      </w:r>
      <w:r w:rsidR="00297C59">
        <w:rPr>
          <w:rStyle w:val="1"/>
          <w:color w:val="000000"/>
          <w:sz w:val="22"/>
          <w:szCs w:val="22"/>
        </w:rPr>
        <w:t>10</w:t>
      </w:r>
      <w:r>
        <w:rPr>
          <w:rStyle w:val="1"/>
          <w:color w:val="000000"/>
          <w:sz w:val="22"/>
          <w:szCs w:val="22"/>
        </w:rPr>
        <w:t xml:space="preserve">кг * </w:t>
      </w:r>
      <w:r w:rsidR="0051247B">
        <w:rPr>
          <w:rStyle w:val="1"/>
          <w:color w:val="000000"/>
          <w:sz w:val="22"/>
          <w:szCs w:val="22"/>
        </w:rPr>
        <w:t>1</w:t>
      </w:r>
      <w:r w:rsidR="00297C59">
        <w:rPr>
          <w:rStyle w:val="1"/>
          <w:color w:val="000000"/>
          <w:sz w:val="22"/>
          <w:szCs w:val="22"/>
        </w:rPr>
        <w:t>80</w:t>
      </w:r>
      <w:r w:rsidR="0051247B">
        <w:rPr>
          <w:rStyle w:val="1"/>
          <w:color w:val="000000"/>
          <w:sz w:val="22"/>
          <w:szCs w:val="22"/>
        </w:rPr>
        <w:t xml:space="preserve"> </w:t>
      </w:r>
      <w:r>
        <w:rPr>
          <w:rStyle w:val="1"/>
          <w:color w:val="000000"/>
          <w:sz w:val="22"/>
          <w:szCs w:val="22"/>
        </w:rPr>
        <w:t xml:space="preserve">тенге = </w:t>
      </w:r>
      <w:r w:rsidR="00297C59">
        <w:rPr>
          <w:rStyle w:val="1"/>
          <w:color w:val="000000"/>
          <w:sz w:val="22"/>
          <w:szCs w:val="22"/>
        </w:rPr>
        <w:t>1800</w:t>
      </w:r>
      <w:r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297C59">
        <w:rPr>
          <w:rStyle w:val="1"/>
          <w:color w:val="000000"/>
          <w:sz w:val="22"/>
          <w:szCs w:val="22"/>
        </w:rPr>
        <w:t>10</w:t>
      </w:r>
      <w:r w:rsidR="00252B3B" w:rsidRPr="008F2D6E">
        <w:rPr>
          <w:rStyle w:val="1"/>
          <w:color w:val="000000"/>
          <w:sz w:val="22"/>
          <w:szCs w:val="22"/>
        </w:rPr>
        <w:t xml:space="preserve"> Лук </w:t>
      </w:r>
      <w:r w:rsidR="00252B3B">
        <w:rPr>
          <w:rStyle w:val="1"/>
          <w:color w:val="000000"/>
          <w:sz w:val="22"/>
          <w:szCs w:val="22"/>
        </w:rPr>
        <w:t xml:space="preserve">свежий </w:t>
      </w:r>
      <w:r w:rsidR="002F02E7">
        <w:rPr>
          <w:rStyle w:val="1"/>
          <w:color w:val="000000"/>
          <w:sz w:val="22"/>
          <w:szCs w:val="22"/>
        </w:rPr>
        <w:t xml:space="preserve"> </w:t>
      </w:r>
      <w:r w:rsidR="00297C59">
        <w:rPr>
          <w:rStyle w:val="1"/>
          <w:color w:val="000000"/>
          <w:sz w:val="22"/>
          <w:szCs w:val="22"/>
        </w:rPr>
        <w:t xml:space="preserve">                                          10</w:t>
      </w:r>
      <w:r w:rsidR="00252B3B" w:rsidRPr="008F2D6E">
        <w:rPr>
          <w:rStyle w:val="1"/>
          <w:color w:val="000000"/>
          <w:sz w:val="22"/>
          <w:szCs w:val="22"/>
        </w:rPr>
        <w:t xml:space="preserve"> кг* </w:t>
      </w:r>
      <w:r w:rsidR="0051247B">
        <w:rPr>
          <w:rStyle w:val="1"/>
          <w:color w:val="000000"/>
          <w:sz w:val="22"/>
          <w:szCs w:val="22"/>
        </w:rPr>
        <w:t>1</w:t>
      </w:r>
      <w:r w:rsidR="00297C59">
        <w:rPr>
          <w:rStyle w:val="1"/>
          <w:color w:val="000000"/>
          <w:sz w:val="22"/>
          <w:szCs w:val="22"/>
        </w:rPr>
        <w:t>00</w:t>
      </w:r>
      <w:r w:rsidR="00252B3B">
        <w:rPr>
          <w:rStyle w:val="1"/>
          <w:color w:val="000000"/>
          <w:sz w:val="22"/>
          <w:szCs w:val="22"/>
        </w:rPr>
        <w:t xml:space="preserve"> </w:t>
      </w:r>
      <w:r w:rsidR="00252B3B" w:rsidRPr="008F2D6E">
        <w:rPr>
          <w:rStyle w:val="1"/>
          <w:color w:val="000000"/>
          <w:sz w:val="22"/>
          <w:szCs w:val="22"/>
        </w:rPr>
        <w:t xml:space="preserve">тенге = </w:t>
      </w:r>
      <w:r w:rsidR="00297C59">
        <w:rPr>
          <w:rStyle w:val="1"/>
          <w:color w:val="000000"/>
          <w:sz w:val="22"/>
          <w:szCs w:val="22"/>
        </w:rPr>
        <w:t>1000</w:t>
      </w:r>
      <w:r w:rsidR="00252B3B" w:rsidRPr="008F2D6E">
        <w:rPr>
          <w:rStyle w:val="1"/>
          <w:color w:val="000000"/>
          <w:sz w:val="22"/>
          <w:szCs w:val="22"/>
        </w:rPr>
        <w:t>тенге</w:t>
      </w:r>
    </w:p>
    <w:p w:rsidR="00297C59" w:rsidRDefault="00297C59"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 11 Огурцы консервированные 2л             5б*360тенге=1800тенге</w:t>
      </w:r>
    </w:p>
    <w:p w:rsidR="00297C59" w:rsidRPr="008F2D6E" w:rsidRDefault="00297C59"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 12 Хлеб  свежий формовой  700гр           100шт *70 тенге = 7000</w:t>
      </w:r>
      <w:r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297C59">
        <w:rPr>
          <w:rStyle w:val="1"/>
          <w:color w:val="000000"/>
          <w:sz w:val="22"/>
          <w:szCs w:val="22"/>
        </w:rPr>
        <w:t>13</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97C59">
        <w:rPr>
          <w:rStyle w:val="1"/>
          <w:color w:val="000000"/>
          <w:sz w:val="22"/>
          <w:szCs w:val="22"/>
        </w:rPr>
        <w:t xml:space="preserve">свежие                                       </w:t>
      </w:r>
      <w:r w:rsidR="00203AE8">
        <w:rPr>
          <w:rStyle w:val="1"/>
          <w:color w:val="000000"/>
          <w:sz w:val="22"/>
          <w:szCs w:val="22"/>
        </w:rPr>
        <w:t xml:space="preserve"> </w:t>
      </w:r>
      <w:r w:rsidR="00297C59">
        <w:rPr>
          <w:rStyle w:val="1"/>
          <w:color w:val="000000"/>
          <w:sz w:val="22"/>
          <w:szCs w:val="22"/>
        </w:rPr>
        <w:t>25</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w:t>
      </w:r>
      <w:r w:rsidR="00297C59">
        <w:rPr>
          <w:rStyle w:val="1"/>
          <w:color w:val="000000"/>
          <w:sz w:val="22"/>
          <w:szCs w:val="22"/>
        </w:rPr>
        <w:t>90</w:t>
      </w:r>
      <w:r w:rsidR="00252B3B">
        <w:rPr>
          <w:rStyle w:val="1"/>
          <w:color w:val="000000"/>
          <w:sz w:val="22"/>
          <w:szCs w:val="22"/>
        </w:rPr>
        <w:t xml:space="preserve"> </w:t>
      </w:r>
      <w:r w:rsidR="00252B3B" w:rsidRPr="008F2D6E">
        <w:rPr>
          <w:rStyle w:val="1"/>
          <w:color w:val="000000"/>
          <w:sz w:val="22"/>
          <w:szCs w:val="22"/>
        </w:rPr>
        <w:t xml:space="preserve">тенге = </w:t>
      </w:r>
      <w:r w:rsidR="00297C59">
        <w:rPr>
          <w:rStyle w:val="1"/>
          <w:color w:val="000000"/>
          <w:sz w:val="22"/>
          <w:szCs w:val="22"/>
        </w:rPr>
        <w:t>12250</w:t>
      </w:r>
      <w:r w:rsidR="00252B3B">
        <w:rPr>
          <w:rStyle w:val="1"/>
          <w:color w:val="000000"/>
          <w:sz w:val="22"/>
          <w:szCs w:val="22"/>
        </w:rPr>
        <w:t xml:space="preserve"> </w:t>
      </w:r>
      <w:r w:rsidR="00252B3B" w:rsidRPr="008F2D6E">
        <w:rPr>
          <w:rStyle w:val="1"/>
          <w:color w:val="000000"/>
          <w:sz w:val="22"/>
          <w:szCs w:val="22"/>
        </w:rPr>
        <w:t>тенге</w:t>
      </w:r>
    </w:p>
    <w:p w:rsidR="00D355DF" w:rsidRPr="008F2D6E" w:rsidRDefault="00D355DF" w:rsidP="00247416">
      <w:pPr>
        <w:pStyle w:val="aa"/>
        <w:shd w:val="clear" w:color="auto" w:fill="auto"/>
        <w:spacing w:line="269" w:lineRule="exact"/>
        <w:ind w:left="20"/>
        <w:jc w:val="both"/>
        <w:rPr>
          <w:rStyle w:val="1"/>
          <w:color w:val="000000"/>
          <w:sz w:val="22"/>
          <w:szCs w:val="22"/>
        </w:rPr>
      </w:pPr>
    </w:p>
    <w:p w:rsidR="005F20D5" w:rsidRPr="008F2D6E" w:rsidRDefault="005F20D5" w:rsidP="00B74705">
      <w:pPr>
        <w:spacing w:after="0"/>
        <w:jc w:val="both"/>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F910FF">
        <w:rPr>
          <w:rStyle w:val="1"/>
          <w:color w:val="000000"/>
          <w:sz w:val="22"/>
          <w:szCs w:val="22"/>
        </w:rPr>
        <w:t>сентябрь</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89384D">
        <w:rPr>
          <w:rStyle w:val="1"/>
          <w:color w:val="000000"/>
          <w:sz w:val="22"/>
          <w:szCs w:val="22"/>
        </w:rPr>
        <w:t>8</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E17F96">
        <w:rPr>
          <w:rStyle w:val="1"/>
          <w:color w:val="000000"/>
          <w:sz w:val="22"/>
          <w:szCs w:val="22"/>
          <w:lang w:val="kk-KZ"/>
        </w:rPr>
        <w:t>1</w:t>
      </w:r>
      <w:r w:rsidR="00F910FF">
        <w:rPr>
          <w:rStyle w:val="1"/>
          <w:color w:val="000000"/>
          <w:sz w:val="22"/>
          <w:szCs w:val="22"/>
          <w:lang w:val="kk-KZ"/>
        </w:rPr>
        <w:t>8</w:t>
      </w:r>
      <w:r w:rsidR="000A76A8" w:rsidRPr="008F2D6E">
        <w:rPr>
          <w:rStyle w:val="1"/>
          <w:color w:val="000000"/>
          <w:sz w:val="22"/>
          <w:szCs w:val="22"/>
        </w:rPr>
        <w:t>»</w:t>
      </w:r>
      <w:r w:rsidR="00F910FF">
        <w:rPr>
          <w:rStyle w:val="1"/>
          <w:color w:val="000000"/>
          <w:sz w:val="22"/>
          <w:szCs w:val="22"/>
        </w:rPr>
        <w:t xml:space="preserve">сентября </w:t>
      </w:r>
      <w:r w:rsidR="00C919FC">
        <w:rPr>
          <w:rStyle w:val="1"/>
          <w:color w:val="000000"/>
          <w:sz w:val="22"/>
          <w:szCs w:val="22"/>
          <w:lang w:val="kk-KZ"/>
        </w:rPr>
        <w:t xml:space="preserve"> </w:t>
      </w:r>
      <w:r w:rsidR="00961352">
        <w:rPr>
          <w:rStyle w:val="1"/>
          <w:color w:val="000000"/>
          <w:sz w:val="22"/>
          <w:szCs w:val="22"/>
          <w:lang w:val="kk-KZ"/>
        </w:rPr>
        <w:t xml:space="preserve"> </w:t>
      </w:r>
      <w:r w:rsidR="00415114" w:rsidRPr="008F2D6E">
        <w:rPr>
          <w:rStyle w:val="1"/>
          <w:color w:val="000000"/>
          <w:sz w:val="22"/>
          <w:szCs w:val="22"/>
        </w:rPr>
        <w:t>201</w:t>
      </w:r>
      <w:r w:rsidR="00401361">
        <w:rPr>
          <w:rStyle w:val="1"/>
          <w:color w:val="000000"/>
          <w:sz w:val="22"/>
          <w:szCs w:val="22"/>
        </w:rPr>
        <w:t xml:space="preserve">8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F910FF" w:rsidP="007F49B2">
      <w:pPr>
        <w:pStyle w:val="aa"/>
        <w:shd w:val="clear" w:color="auto" w:fill="auto"/>
        <w:spacing w:line="269" w:lineRule="exact"/>
        <w:ind w:left="20" w:right="60"/>
        <w:jc w:val="left"/>
        <w:rPr>
          <w:sz w:val="22"/>
          <w:szCs w:val="22"/>
        </w:rPr>
      </w:pPr>
      <w:r>
        <w:rPr>
          <w:rStyle w:val="1"/>
          <w:color w:val="000000"/>
          <w:sz w:val="22"/>
          <w:szCs w:val="22"/>
        </w:rPr>
        <w:t xml:space="preserve">по адресу: </w:t>
      </w:r>
      <w:r w:rsidR="00BC5D46" w:rsidRPr="008F2D6E">
        <w:rPr>
          <w:rStyle w:val="1"/>
          <w:color w:val="000000"/>
          <w:sz w:val="22"/>
          <w:szCs w:val="22"/>
        </w:rPr>
        <w:t xml:space="preserve"> 020800</w:t>
      </w:r>
      <w:r w:rsidR="005F20D5" w:rsidRPr="008F2D6E">
        <w:rPr>
          <w:rStyle w:val="1"/>
          <w:color w:val="000000"/>
          <w:sz w:val="22"/>
          <w:szCs w:val="22"/>
        </w:rPr>
        <w:t xml:space="preserve"> Акмолинская область, </w:t>
      </w:r>
      <w:r w:rsidR="00BC5D46"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00BC5D46"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00BC5D46"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Pr>
          <w:rStyle w:val="1"/>
          <w:color w:val="000000"/>
          <w:sz w:val="22"/>
          <w:szCs w:val="22"/>
        </w:rPr>
        <w:t>24 сентября</w:t>
      </w:r>
      <w:r w:rsidR="00812A59">
        <w:rPr>
          <w:rStyle w:val="1"/>
          <w:color w:val="000000"/>
          <w:sz w:val="22"/>
          <w:szCs w:val="22"/>
          <w:lang w:val="kk-KZ"/>
        </w:rPr>
        <w:t xml:space="preserve"> </w:t>
      </w:r>
      <w:r w:rsidR="00BC5D46" w:rsidRPr="008F2D6E">
        <w:rPr>
          <w:rStyle w:val="1"/>
          <w:color w:val="000000"/>
          <w:sz w:val="22"/>
          <w:szCs w:val="22"/>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F910FF">
        <w:rPr>
          <w:rStyle w:val="1"/>
          <w:color w:val="000000"/>
          <w:sz w:val="22"/>
          <w:szCs w:val="22"/>
          <w:lang w:val="kk-KZ"/>
        </w:rPr>
        <w:t>24 сентября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t>И.о. р</w:t>
      </w:r>
      <w:r w:rsidR="00066324" w:rsidRPr="008F2D6E">
        <w:rPr>
          <w:b/>
          <w:lang w:eastAsia="ru-RU"/>
        </w:rPr>
        <w:t>уководител</w:t>
      </w:r>
      <w:r>
        <w:rPr>
          <w:b/>
          <w:lang w:eastAsia="ru-RU"/>
        </w:rPr>
        <w:t>я</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F910FF" w:rsidP="00462AE3">
      <w:pPr>
        <w:pStyle w:val="af3"/>
        <w:jc w:val="right"/>
        <w:rPr>
          <w:b/>
          <w:lang w:eastAsia="ru-RU"/>
        </w:rPr>
      </w:pPr>
      <w:r>
        <w:rPr>
          <w:b/>
          <w:lang w:eastAsia="ru-RU"/>
        </w:rPr>
        <w:t>Нургазин С.Т</w:t>
      </w:r>
      <w:r w:rsidR="00583F32">
        <w:rPr>
          <w:b/>
          <w:lang w:eastAsia="ru-RU"/>
        </w:rPr>
        <w:t>.</w:t>
      </w:r>
    </w:p>
    <w:p w:rsidR="00066324" w:rsidRPr="008F2D6E" w:rsidRDefault="004502A8" w:rsidP="00462AE3">
      <w:pPr>
        <w:pStyle w:val="af3"/>
        <w:jc w:val="right"/>
        <w:rPr>
          <w:b/>
          <w:lang w:eastAsia="ru-RU"/>
        </w:rPr>
      </w:pPr>
      <w:r w:rsidRPr="008F2D6E">
        <w:rPr>
          <w:b/>
          <w:lang w:eastAsia="ru-RU"/>
        </w:rPr>
        <w:t>«</w:t>
      </w:r>
      <w:r w:rsidR="00F910FF">
        <w:rPr>
          <w:b/>
          <w:lang w:eastAsia="ru-RU"/>
        </w:rPr>
        <w:t>04</w:t>
      </w:r>
      <w:r w:rsidRPr="008F2D6E">
        <w:rPr>
          <w:b/>
          <w:lang w:eastAsia="ru-RU"/>
        </w:rPr>
        <w:t>»</w:t>
      </w:r>
      <w:r w:rsidR="00856EC5">
        <w:rPr>
          <w:b/>
          <w:lang w:eastAsia="ru-RU"/>
        </w:rPr>
        <w:t xml:space="preserve"> </w:t>
      </w:r>
      <w:r w:rsidR="00F910FF">
        <w:rPr>
          <w:b/>
          <w:lang w:eastAsia="ru-RU"/>
        </w:rPr>
        <w:t>сентября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F10BE8">
        <w:rPr>
          <w:b/>
          <w:lang w:eastAsia="ru-RU"/>
        </w:rPr>
        <w:t>8</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BE7E59"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Кефир 3,2%  жир.1л                               40 литров*350 тенге =14000</w:t>
      </w:r>
      <w:r w:rsidRPr="008F2D6E">
        <w:rPr>
          <w:rStyle w:val="1"/>
          <w:color w:val="000000"/>
          <w:sz w:val="22"/>
          <w:szCs w:val="22"/>
        </w:rPr>
        <w:t>тенге</w:t>
      </w:r>
    </w:p>
    <w:p w:rsidR="00BE7E59"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2 Молоко 3,2%жир.1л.                              50литров * 235 тенге = 11750</w:t>
      </w:r>
      <w:r w:rsidRPr="008F2D6E">
        <w:rPr>
          <w:rStyle w:val="1"/>
          <w:color w:val="000000"/>
          <w:sz w:val="22"/>
          <w:szCs w:val="22"/>
        </w:rPr>
        <w:t>тенге</w:t>
      </w:r>
    </w:p>
    <w:p w:rsidR="00BE7E59" w:rsidRDefault="00BE7E59" w:rsidP="00BE7E59">
      <w:pPr>
        <w:pStyle w:val="aa"/>
        <w:shd w:val="clear" w:color="auto" w:fill="auto"/>
        <w:tabs>
          <w:tab w:val="left" w:pos="4406"/>
        </w:tabs>
        <w:spacing w:line="269" w:lineRule="exact"/>
        <w:ind w:left="20"/>
        <w:jc w:val="both"/>
        <w:rPr>
          <w:rStyle w:val="1"/>
          <w:color w:val="000000"/>
          <w:sz w:val="22"/>
          <w:szCs w:val="22"/>
        </w:rPr>
      </w:pPr>
      <w:r>
        <w:rPr>
          <w:rStyle w:val="1"/>
          <w:color w:val="000000"/>
          <w:sz w:val="22"/>
          <w:szCs w:val="22"/>
        </w:rPr>
        <w:t xml:space="preserve">Лот № 3 Сметана 15%жир.0,5л </w:t>
      </w:r>
      <w:r>
        <w:rPr>
          <w:rStyle w:val="1"/>
          <w:color w:val="000000"/>
          <w:sz w:val="22"/>
          <w:szCs w:val="22"/>
        </w:rPr>
        <w:tab/>
        <w:t xml:space="preserve"> 5шт.*370тенге=1850тенге</w:t>
      </w:r>
    </w:p>
    <w:p w:rsidR="00BE7E59" w:rsidRPr="008F2D6E"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420</w:t>
      </w:r>
      <w:r w:rsidRPr="008F2D6E">
        <w:rPr>
          <w:rStyle w:val="1"/>
          <w:color w:val="000000"/>
          <w:sz w:val="22"/>
          <w:szCs w:val="22"/>
        </w:rPr>
        <w:t>тенге =</w:t>
      </w:r>
      <w:r>
        <w:rPr>
          <w:rStyle w:val="1"/>
          <w:color w:val="000000"/>
          <w:sz w:val="22"/>
          <w:szCs w:val="22"/>
        </w:rPr>
        <w:t>4200</w:t>
      </w:r>
      <w:r w:rsidRPr="008F2D6E">
        <w:rPr>
          <w:rStyle w:val="1"/>
          <w:color w:val="000000"/>
          <w:sz w:val="22"/>
          <w:szCs w:val="22"/>
        </w:rPr>
        <w:t>тенге</w:t>
      </w:r>
    </w:p>
    <w:p w:rsidR="00BE7E59" w:rsidRDefault="00BE7E59" w:rsidP="00BE7E59">
      <w:pPr>
        <w:pStyle w:val="aa"/>
        <w:shd w:val="clear" w:color="auto" w:fill="auto"/>
        <w:tabs>
          <w:tab w:val="left" w:pos="4417"/>
        </w:tabs>
        <w:spacing w:line="269" w:lineRule="exact"/>
        <w:ind w:left="20"/>
        <w:jc w:val="both"/>
        <w:rPr>
          <w:rStyle w:val="1"/>
          <w:color w:val="000000"/>
          <w:sz w:val="22"/>
          <w:szCs w:val="22"/>
        </w:rPr>
      </w:pPr>
      <w:r>
        <w:rPr>
          <w:rStyle w:val="1"/>
          <w:color w:val="000000"/>
          <w:sz w:val="22"/>
          <w:szCs w:val="22"/>
        </w:rPr>
        <w:t xml:space="preserve">Лот № 5 Сухофрукты </w:t>
      </w:r>
      <w:r>
        <w:rPr>
          <w:rStyle w:val="1"/>
          <w:color w:val="000000"/>
          <w:sz w:val="22"/>
          <w:szCs w:val="22"/>
        </w:rPr>
        <w:tab/>
        <w:t xml:space="preserve"> 5кг*450тенге=2250тенге</w:t>
      </w:r>
    </w:p>
    <w:p w:rsidR="00BE7E59" w:rsidRDefault="00BE7E59" w:rsidP="00BE7E59">
      <w:pPr>
        <w:pStyle w:val="aa"/>
        <w:shd w:val="clear" w:color="auto" w:fill="auto"/>
        <w:tabs>
          <w:tab w:val="center" w:pos="4900"/>
        </w:tabs>
        <w:spacing w:line="269" w:lineRule="exact"/>
        <w:ind w:left="20"/>
        <w:jc w:val="both"/>
        <w:rPr>
          <w:rStyle w:val="1"/>
          <w:color w:val="000000"/>
          <w:sz w:val="22"/>
          <w:szCs w:val="22"/>
        </w:rPr>
      </w:pPr>
      <w:r>
        <w:rPr>
          <w:rStyle w:val="1"/>
          <w:color w:val="000000"/>
          <w:sz w:val="22"/>
          <w:szCs w:val="22"/>
        </w:rPr>
        <w:t>Лот № 6 Кисель 0,17гр                                          30шт*110тенге=3300тенге</w:t>
      </w:r>
    </w:p>
    <w:p w:rsidR="00BE7E59" w:rsidRDefault="00BE7E59" w:rsidP="00BE7E59">
      <w:pPr>
        <w:pStyle w:val="aa"/>
        <w:shd w:val="clear" w:color="auto" w:fill="auto"/>
        <w:tabs>
          <w:tab w:val="center" w:pos="4900"/>
        </w:tabs>
        <w:spacing w:line="269" w:lineRule="exact"/>
        <w:ind w:left="20"/>
        <w:jc w:val="both"/>
      </w:pPr>
      <w:r>
        <w:rPr>
          <w:rStyle w:val="1"/>
          <w:color w:val="000000"/>
          <w:sz w:val="22"/>
          <w:szCs w:val="22"/>
        </w:rPr>
        <w:t xml:space="preserve">Лот № 7 Сок </w:t>
      </w:r>
      <w:r>
        <w:t xml:space="preserve"> 1 литр, 50% сока                              30шт*230тенге=6900тенге</w:t>
      </w:r>
    </w:p>
    <w:p w:rsidR="00BE7E59" w:rsidRDefault="00BE7E59" w:rsidP="00BE7E59">
      <w:pPr>
        <w:pStyle w:val="aa"/>
        <w:shd w:val="clear" w:color="auto" w:fill="auto"/>
        <w:tabs>
          <w:tab w:val="center" w:pos="4900"/>
        </w:tabs>
        <w:spacing w:line="269" w:lineRule="exact"/>
        <w:ind w:left="20"/>
        <w:jc w:val="both"/>
      </w:pPr>
      <w:r>
        <w:t>Лот № 8 Дрожжи 80гр.в пачке                               10шт*185тенге=1850тенге</w:t>
      </w:r>
    </w:p>
    <w:p w:rsidR="00BE7E59" w:rsidRPr="008F2D6E" w:rsidRDefault="00BE7E59" w:rsidP="00BE7E59">
      <w:pPr>
        <w:pStyle w:val="aa"/>
        <w:shd w:val="clear" w:color="auto" w:fill="auto"/>
        <w:tabs>
          <w:tab w:val="center" w:pos="4900"/>
        </w:tabs>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9 Морковь свежая                          </w:t>
      </w:r>
      <w:r w:rsidR="0062128C">
        <w:rPr>
          <w:rStyle w:val="1"/>
          <w:color w:val="000000"/>
          <w:sz w:val="22"/>
          <w:szCs w:val="22"/>
        </w:rPr>
        <w:t xml:space="preserve"> </w:t>
      </w:r>
      <w:r>
        <w:rPr>
          <w:rStyle w:val="1"/>
          <w:color w:val="000000"/>
          <w:sz w:val="22"/>
          <w:szCs w:val="22"/>
        </w:rPr>
        <w:t xml:space="preserve">           10кг * 180 тенге = 1800</w:t>
      </w:r>
      <w:r w:rsidRPr="008F2D6E">
        <w:rPr>
          <w:rStyle w:val="1"/>
          <w:color w:val="000000"/>
          <w:sz w:val="22"/>
          <w:szCs w:val="22"/>
        </w:rPr>
        <w:t>тенге</w:t>
      </w:r>
    </w:p>
    <w:p w:rsidR="00BE7E59"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10</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 кг* </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1000</w:t>
      </w:r>
      <w:r w:rsidRPr="008F2D6E">
        <w:rPr>
          <w:rStyle w:val="1"/>
          <w:color w:val="000000"/>
          <w:sz w:val="22"/>
          <w:szCs w:val="22"/>
        </w:rPr>
        <w:t>тенге</w:t>
      </w:r>
    </w:p>
    <w:p w:rsidR="00BE7E59"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11 Огурцы консервированные 2л             5б*360тенге=1800тенге</w:t>
      </w:r>
    </w:p>
    <w:p w:rsidR="00BE7E59" w:rsidRPr="008F2D6E"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12 Хлеб  свежий формовой  700гр           100шт *70 тенге = 7000</w:t>
      </w:r>
      <w:r w:rsidRPr="008F2D6E">
        <w:rPr>
          <w:rStyle w:val="1"/>
          <w:color w:val="000000"/>
          <w:sz w:val="22"/>
          <w:szCs w:val="22"/>
        </w:rPr>
        <w:t>тенге</w:t>
      </w:r>
    </w:p>
    <w:p w:rsidR="00BE7E59" w:rsidRDefault="00BE7E59" w:rsidP="00BE7E59">
      <w:pPr>
        <w:pStyle w:val="aa"/>
        <w:shd w:val="clear" w:color="auto" w:fill="auto"/>
        <w:spacing w:line="269" w:lineRule="exact"/>
        <w:ind w:left="20"/>
        <w:jc w:val="both"/>
        <w:rPr>
          <w:rStyle w:val="1"/>
          <w:color w:val="000000"/>
          <w:sz w:val="22"/>
          <w:szCs w:val="22"/>
        </w:rPr>
      </w:pPr>
      <w:r>
        <w:rPr>
          <w:rStyle w:val="1"/>
          <w:color w:val="000000"/>
          <w:sz w:val="22"/>
          <w:szCs w:val="22"/>
        </w:rPr>
        <w:t>Лот № 13</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свежие                                        25 </w:t>
      </w:r>
      <w:r w:rsidRPr="008F2D6E">
        <w:rPr>
          <w:rStyle w:val="1"/>
          <w:color w:val="000000"/>
          <w:sz w:val="22"/>
          <w:szCs w:val="22"/>
        </w:rPr>
        <w:t xml:space="preserve">кг * </w:t>
      </w:r>
      <w:r>
        <w:rPr>
          <w:rStyle w:val="1"/>
          <w:color w:val="000000"/>
          <w:sz w:val="22"/>
          <w:szCs w:val="22"/>
        </w:rPr>
        <w:t xml:space="preserve">490 </w:t>
      </w:r>
      <w:r w:rsidRPr="008F2D6E">
        <w:rPr>
          <w:rStyle w:val="1"/>
          <w:color w:val="000000"/>
          <w:sz w:val="22"/>
          <w:szCs w:val="22"/>
        </w:rPr>
        <w:t xml:space="preserve">тенге = </w:t>
      </w:r>
      <w:r>
        <w:rPr>
          <w:rStyle w:val="1"/>
          <w:color w:val="000000"/>
          <w:sz w:val="22"/>
          <w:szCs w:val="22"/>
        </w:rPr>
        <w:t xml:space="preserve">12250 </w:t>
      </w:r>
      <w:r w:rsidRPr="008F2D6E">
        <w:rPr>
          <w:rStyle w:val="1"/>
          <w:color w:val="000000"/>
          <w:sz w:val="22"/>
          <w:szCs w:val="22"/>
        </w:rPr>
        <w:t>тенге</w:t>
      </w:r>
    </w:p>
    <w:p w:rsidR="00BE7E59" w:rsidRDefault="00BE7E59" w:rsidP="00BE7E59">
      <w:pPr>
        <w:pStyle w:val="aa"/>
        <w:shd w:val="clear" w:color="auto" w:fill="auto"/>
        <w:spacing w:line="269" w:lineRule="exact"/>
        <w:ind w:left="20"/>
        <w:jc w:val="both"/>
        <w:rPr>
          <w:rStyle w:val="1"/>
          <w:color w:val="000000"/>
          <w:sz w:val="22"/>
          <w:szCs w:val="22"/>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BE7E59">
        <w:rPr>
          <w:rFonts w:ascii="Times New Roman" w:hAnsi="Times New Roman"/>
          <w:color w:val="363636"/>
          <w:lang w:eastAsia="ru-RU"/>
        </w:rPr>
        <w:t>69950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C74DE4">
        <w:rPr>
          <w:rFonts w:ascii="Times New Roman" w:hAnsi="Times New Roman"/>
          <w:color w:val="363636"/>
          <w:lang w:eastAsia="ru-RU"/>
        </w:rPr>
        <w:t xml:space="preserve">Шестьдесят девять тысяч девятьсот пятьдесят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lastRenderedPageBreak/>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xml:space="preserve">      оригинал документа, подтверждающего обеспечение заявки на участие в конкурсе в виде </w:t>
      </w:r>
      <w:r w:rsidRPr="008F2D6E">
        <w:rPr>
          <w:rFonts w:ascii="Times New Roman" w:hAnsi="Times New Roman"/>
          <w:color w:val="363636"/>
          <w:lang w:eastAsia="ru-RU"/>
        </w:rPr>
        <w:lastRenderedPageBreak/>
        <w:t>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E942C1">
        <w:rPr>
          <w:sz w:val="22"/>
          <w:szCs w:val="22"/>
          <w:lang w:val="kk-KZ"/>
        </w:rPr>
        <w:t>24 сентября</w:t>
      </w:r>
      <w:r w:rsidR="00E4334B" w:rsidRPr="008F2D6E">
        <w:rPr>
          <w:sz w:val="22"/>
          <w:szCs w:val="22"/>
        </w:rPr>
        <w:t xml:space="preserve"> 201</w:t>
      </w:r>
      <w:r w:rsidR="002379C6">
        <w:rPr>
          <w:sz w:val="22"/>
          <w:szCs w:val="22"/>
        </w:rPr>
        <w:t xml:space="preserve">8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E942C1">
        <w:rPr>
          <w:rFonts w:ascii="Times New Roman" w:hAnsi="Times New Roman"/>
          <w:color w:val="363636"/>
          <w:lang w:eastAsia="ru-RU"/>
        </w:rPr>
        <w:t>24</w:t>
      </w:r>
      <w:r w:rsidR="00B37E6D">
        <w:rPr>
          <w:rFonts w:ascii="Times New Roman" w:hAnsi="Times New Roman"/>
          <w:color w:val="363636"/>
          <w:lang w:eastAsia="ru-RU"/>
        </w:rPr>
        <w:t xml:space="preserve"> </w:t>
      </w:r>
      <w:r w:rsidR="00E942C1">
        <w:rPr>
          <w:rFonts w:ascii="Times New Roman" w:hAnsi="Times New Roman"/>
          <w:color w:val="363636"/>
          <w:lang w:eastAsia="ru-RU"/>
        </w:rPr>
        <w:t xml:space="preserve">сентября </w:t>
      </w:r>
      <w:r w:rsidR="00A17968">
        <w:rPr>
          <w:rFonts w:ascii="Times New Roman" w:hAnsi="Times New Roman"/>
          <w:color w:val="363636"/>
          <w:lang w:eastAsia="ru-RU"/>
        </w:rPr>
        <w:t xml:space="preserve"> </w:t>
      </w:r>
      <w:r w:rsidR="00E4334B" w:rsidRPr="008F2D6E">
        <w:rPr>
          <w:rFonts w:ascii="Times New Roman" w:hAnsi="Times New Roman"/>
          <w:color w:val="363636"/>
          <w:lang w:eastAsia="ru-RU"/>
        </w:rPr>
        <w:t>201</w:t>
      </w:r>
      <w:r w:rsidR="002379C6">
        <w:rPr>
          <w:rFonts w:ascii="Times New Roman" w:hAnsi="Times New Roman"/>
          <w:color w:val="363636"/>
          <w:lang w:eastAsia="ru-RU"/>
        </w:rPr>
        <w:t>8</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lastRenderedPageBreak/>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r>
      <w:r w:rsidRPr="008F2D6E">
        <w:rPr>
          <w:rFonts w:ascii="Times New Roman" w:hAnsi="Times New Roman"/>
          <w:color w:val="363636"/>
          <w:lang w:eastAsia="ru-RU"/>
        </w:rPr>
        <w:lastRenderedPageBreak/>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764702"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Кефир 3,2%  жир.1л                               40 литров*350 тенге =14000</w:t>
      </w:r>
      <w:r w:rsidRPr="008F2D6E">
        <w:rPr>
          <w:rStyle w:val="1"/>
          <w:color w:val="000000"/>
          <w:sz w:val="22"/>
          <w:szCs w:val="22"/>
        </w:rPr>
        <w:t>тенге</w:t>
      </w:r>
    </w:p>
    <w:p w:rsidR="00764702"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2 Молоко 3,2%жир.1л.                              50литров * 235 тенге = 11750</w:t>
      </w:r>
      <w:r w:rsidRPr="008F2D6E">
        <w:rPr>
          <w:rStyle w:val="1"/>
          <w:color w:val="000000"/>
          <w:sz w:val="22"/>
          <w:szCs w:val="22"/>
        </w:rPr>
        <w:t>тенге</w:t>
      </w:r>
    </w:p>
    <w:p w:rsidR="00764702" w:rsidRDefault="00764702" w:rsidP="00764702">
      <w:pPr>
        <w:pStyle w:val="aa"/>
        <w:shd w:val="clear" w:color="auto" w:fill="auto"/>
        <w:tabs>
          <w:tab w:val="left" w:pos="4406"/>
        </w:tabs>
        <w:spacing w:line="269" w:lineRule="exact"/>
        <w:ind w:left="20"/>
        <w:jc w:val="both"/>
        <w:rPr>
          <w:rStyle w:val="1"/>
          <w:color w:val="000000"/>
          <w:sz w:val="22"/>
          <w:szCs w:val="22"/>
        </w:rPr>
      </w:pPr>
      <w:r>
        <w:rPr>
          <w:rStyle w:val="1"/>
          <w:color w:val="000000"/>
          <w:sz w:val="22"/>
          <w:szCs w:val="22"/>
        </w:rPr>
        <w:t xml:space="preserve">Лот № 3 Сметана 15%жир.0,5л </w:t>
      </w:r>
      <w:r>
        <w:rPr>
          <w:rStyle w:val="1"/>
          <w:color w:val="000000"/>
          <w:sz w:val="22"/>
          <w:szCs w:val="22"/>
        </w:rPr>
        <w:tab/>
        <w:t xml:space="preserve"> 5шт.*370тенге=1850тенге</w:t>
      </w:r>
    </w:p>
    <w:p w:rsidR="00764702" w:rsidRPr="008F2D6E"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420</w:t>
      </w:r>
      <w:r w:rsidRPr="008F2D6E">
        <w:rPr>
          <w:rStyle w:val="1"/>
          <w:color w:val="000000"/>
          <w:sz w:val="22"/>
          <w:szCs w:val="22"/>
        </w:rPr>
        <w:t>тенге =</w:t>
      </w:r>
      <w:r>
        <w:rPr>
          <w:rStyle w:val="1"/>
          <w:color w:val="000000"/>
          <w:sz w:val="22"/>
          <w:szCs w:val="22"/>
        </w:rPr>
        <w:t>4200</w:t>
      </w:r>
      <w:r w:rsidRPr="008F2D6E">
        <w:rPr>
          <w:rStyle w:val="1"/>
          <w:color w:val="000000"/>
          <w:sz w:val="22"/>
          <w:szCs w:val="22"/>
        </w:rPr>
        <w:t>тенге</w:t>
      </w:r>
    </w:p>
    <w:p w:rsidR="00764702" w:rsidRDefault="00764702" w:rsidP="00764702">
      <w:pPr>
        <w:pStyle w:val="aa"/>
        <w:shd w:val="clear" w:color="auto" w:fill="auto"/>
        <w:tabs>
          <w:tab w:val="left" w:pos="4417"/>
        </w:tabs>
        <w:spacing w:line="269" w:lineRule="exact"/>
        <w:ind w:left="20"/>
        <w:jc w:val="both"/>
        <w:rPr>
          <w:rStyle w:val="1"/>
          <w:color w:val="000000"/>
          <w:sz w:val="22"/>
          <w:szCs w:val="22"/>
        </w:rPr>
      </w:pPr>
      <w:r>
        <w:rPr>
          <w:rStyle w:val="1"/>
          <w:color w:val="000000"/>
          <w:sz w:val="22"/>
          <w:szCs w:val="22"/>
        </w:rPr>
        <w:t xml:space="preserve">Лот № 5 Сухофрукты </w:t>
      </w:r>
      <w:r>
        <w:rPr>
          <w:rStyle w:val="1"/>
          <w:color w:val="000000"/>
          <w:sz w:val="22"/>
          <w:szCs w:val="22"/>
        </w:rPr>
        <w:tab/>
        <w:t xml:space="preserve"> 5кг*450тенге=2250тенге</w:t>
      </w:r>
    </w:p>
    <w:p w:rsidR="00764702" w:rsidRDefault="00764702" w:rsidP="00764702">
      <w:pPr>
        <w:pStyle w:val="aa"/>
        <w:shd w:val="clear" w:color="auto" w:fill="auto"/>
        <w:tabs>
          <w:tab w:val="center" w:pos="4900"/>
        </w:tabs>
        <w:spacing w:line="269" w:lineRule="exact"/>
        <w:ind w:left="20"/>
        <w:jc w:val="both"/>
        <w:rPr>
          <w:rStyle w:val="1"/>
          <w:color w:val="000000"/>
          <w:sz w:val="22"/>
          <w:szCs w:val="22"/>
        </w:rPr>
      </w:pPr>
      <w:r>
        <w:rPr>
          <w:rStyle w:val="1"/>
          <w:color w:val="000000"/>
          <w:sz w:val="22"/>
          <w:szCs w:val="22"/>
        </w:rPr>
        <w:t>Лот № 6 Кисель 0,17гр                                          30шт*110тенге=3300тенге</w:t>
      </w:r>
    </w:p>
    <w:p w:rsidR="00764702" w:rsidRDefault="00764702" w:rsidP="00764702">
      <w:pPr>
        <w:pStyle w:val="aa"/>
        <w:shd w:val="clear" w:color="auto" w:fill="auto"/>
        <w:tabs>
          <w:tab w:val="center" w:pos="4900"/>
        </w:tabs>
        <w:spacing w:line="269" w:lineRule="exact"/>
        <w:ind w:left="20"/>
        <w:jc w:val="both"/>
      </w:pPr>
      <w:r>
        <w:rPr>
          <w:rStyle w:val="1"/>
          <w:color w:val="000000"/>
          <w:sz w:val="22"/>
          <w:szCs w:val="22"/>
        </w:rPr>
        <w:t xml:space="preserve">Лот № 7 Сок </w:t>
      </w:r>
      <w:r>
        <w:t xml:space="preserve"> 1 литр, 50% сока                              30шт*230тенге=6900тенге</w:t>
      </w:r>
    </w:p>
    <w:p w:rsidR="00764702" w:rsidRDefault="00764702" w:rsidP="00764702">
      <w:pPr>
        <w:pStyle w:val="aa"/>
        <w:shd w:val="clear" w:color="auto" w:fill="auto"/>
        <w:tabs>
          <w:tab w:val="center" w:pos="4900"/>
        </w:tabs>
        <w:spacing w:line="269" w:lineRule="exact"/>
        <w:ind w:left="20"/>
        <w:jc w:val="both"/>
      </w:pPr>
      <w:r>
        <w:t>Лот № 8 Дрожжи 80гр.в пачке                               10шт*185тенге=1850тенге</w:t>
      </w:r>
    </w:p>
    <w:p w:rsidR="00764702" w:rsidRPr="008F2D6E" w:rsidRDefault="00764702" w:rsidP="00764702">
      <w:pPr>
        <w:pStyle w:val="aa"/>
        <w:shd w:val="clear" w:color="auto" w:fill="auto"/>
        <w:tabs>
          <w:tab w:val="center" w:pos="4900"/>
        </w:tabs>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9 Морковь свежая                                </w:t>
      </w:r>
      <w:r w:rsidR="0062128C">
        <w:rPr>
          <w:rStyle w:val="1"/>
          <w:color w:val="000000"/>
          <w:sz w:val="22"/>
          <w:szCs w:val="22"/>
        </w:rPr>
        <w:t xml:space="preserve"> </w:t>
      </w:r>
      <w:r>
        <w:rPr>
          <w:rStyle w:val="1"/>
          <w:color w:val="000000"/>
          <w:sz w:val="22"/>
          <w:szCs w:val="22"/>
        </w:rPr>
        <w:t xml:space="preserve">     10кг * 180 тенге = 1800</w:t>
      </w:r>
      <w:r w:rsidRPr="008F2D6E">
        <w:rPr>
          <w:rStyle w:val="1"/>
          <w:color w:val="000000"/>
          <w:sz w:val="22"/>
          <w:szCs w:val="22"/>
        </w:rPr>
        <w:t>тенге</w:t>
      </w:r>
    </w:p>
    <w:p w:rsidR="00764702"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10</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 кг* </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1000</w:t>
      </w:r>
      <w:r w:rsidRPr="008F2D6E">
        <w:rPr>
          <w:rStyle w:val="1"/>
          <w:color w:val="000000"/>
          <w:sz w:val="22"/>
          <w:szCs w:val="22"/>
        </w:rPr>
        <w:t>тенге</w:t>
      </w:r>
    </w:p>
    <w:p w:rsidR="00764702"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11 Огурцы консервированные 2л             5б*360тенге=1800тенге</w:t>
      </w:r>
    </w:p>
    <w:p w:rsidR="00764702" w:rsidRPr="008F2D6E"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12 Хлеб  свежий формовой  700гр           100шт *70 тенге = 7000</w:t>
      </w:r>
      <w:r w:rsidRPr="008F2D6E">
        <w:rPr>
          <w:rStyle w:val="1"/>
          <w:color w:val="000000"/>
          <w:sz w:val="22"/>
          <w:szCs w:val="22"/>
        </w:rPr>
        <w:t>тенге</w:t>
      </w:r>
    </w:p>
    <w:p w:rsidR="00764702" w:rsidRDefault="00764702" w:rsidP="00764702">
      <w:pPr>
        <w:pStyle w:val="aa"/>
        <w:shd w:val="clear" w:color="auto" w:fill="auto"/>
        <w:spacing w:line="269" w:lineRule="exact"/>
        <w:ind w:left="20"/>
        <w:jc w:val="both"/>
        <w:rPr>
          <w:rStyle w:val="1"/>
          <w:color w:val="000000"/>
          <w:sz w:val="22"/>
          <w:szCs w:val="22"/>
        </w:rPr>
      </w:pPr>
      <w:r>
        <w:rPr>
          <w:rStyle w:val="1"/>
          <w:color w:val="000000"/>
          <w:sz w:val="22"/>
          <w:szCs w:val="22"/>
        </w:rPr>
        <w:t>Лот № 13</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свежие                                        25 </w:t>
      </w:r>
      <w:r w:rsidRPr="008F2D6E">
        <w:rPr>
          <w:rStyle w:val="1"/>
          <w:color w:val="000000"/>
          <w:sz w:val="22"/>
          <w:szCs w:val="22"/>
        </w:rPr>
        <w:t xml:space="preserve">кг * </w:t>
      </w:r>
      <w:r>
        <w:rPr>
          <w:rStyle w:val="1"/>
          <w:color w:val="000000"/>
          <w:sz w:val="22"/>
          <w:szCs w:val="22"/>
        </w:rPr>
        <w:t xml:space="preserve">490 </w:t>
      </w:r>
      <w:r w:rsidRPr="008F2D6E">
        <w:rPr>
          <w:rStyle w:val="1"/>
          <w:color w:val="000000"/>
          <w:sz w:val="22"/>
          <w:szCs w:val="22"/>
        </w:rPr>
        <w:t xml:space="preserve">тенге = </w:t>
      </w:r>
      <w:r>
        <w:rPr>
          <w:rStyle w:val="1"/>
          <w:color w:val="000000"/>
          <w:sz w:val="22"/>
          <w:szCs w:val="22"/>
        </w:rPr>
        <w:t xml:space="preserve">12250 </w:t>
      </w:r>
      <w:r w:rsidRPr="008F2D6E">
        <w:rPr>
          <w:rStyle w:val="1"/>
          <w:color w:val="000000"/>
          <w:sz w:val="22"/>
          <w:szCs w:val="22"/>
        </w:rPr>
        <w:t>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764702">
        <w:rPr>
          <w:rFonts w:ascii="Times New Roman" w:hAnsi="Times New Roman"/>
          <w:b/>
          <w:color w:val="363636"/>
          <w:lang w:eastAsia="ru-RU"/>
        </w:rPr>
        <w:t>69950</w:t>
      </w:r>
      <w:r w:rsidR="00923BA9">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E20902" w:rsidRPr="00B40DE2" w:rsidRDefault="00E20902" w:rsidP="00E20902">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E20902">
        <w:rPr>
          <w:rStyle w:val="1"/>
          <w:color w:val="000000"/>
          <w:sz w:val="22"/>
          <w:szCs w:val="22"/>
          <w:lang w:val="kk-KZ"/>
        </w:rPr>
        <w:t xml:space="preserve">сентябрь </w:t>
      </w:r>
      <w:r w:rsidR="00393450">
        <w:rPr>
          <w:rStyle w:val="1"/>
          <w:color w:val="000000"/>
          <w:sz w:val="22"/>
          <w:szCs w:val="22"/>
          <w:lang w:val="kk-KZ"/>
        </w:rPr>
        <w:t xml:space="preserve"> </w:t>
      </w:r>
      <w:r w:rsidR="006D626A">
        <w:rPr>
          <w:rStyle w:val="1"/>
          <w:color w:val="000000"/>
          <w:sz w:val="22"/>
          <w:szCs w:val="22"/>
          <w:lang w:val="kk-KZ"/>
        </w:rPr>
        <w:t>201</w:t>
      </w:r>
      <w:r w:rsidR="004D4CEC">
        <w:rPr>
          <w:rStyle w:val="1"/>
          <w:color w:val="000000"/>
          <w:sz w:val="22"/>
          <w:szCs w:val="22"/>
          <w:lang w:val="kk-KZ"/>
        </w:rPr>
        <w:t>8</w:t>
      </w:r>
      <w:r w:rsidR="006D626A">
        <w:rPr>
          <w:rStyle w:val="1"/>
          <w:color w:val="000000"/>
          <w:sz w:val="22"/>
          <w:szCs w:val="22"/>
          <w:lang w:val="kk-KZ"/>
        </w:rPr>
        <w:t xml:space="preserve">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xml:space="preserve">      отозвал заявку на участие в конкурсе после истечения окончательного срока представления заявок </w:t>
      </w:r>
      <w:r w:rsidRPr="008F2D6E">
        <w:rPr>
          <w:rFonts w:ascii="Times New Roman" w:hAnsi="Times New Roman"/>
          <w:color w:val="363636"/>
          <w:lang w:eastAsia="ru-RU"/>
        </w:rPr>
        <w:lastRenderedPageBreak/>
        <w:t>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lastRenderedPageBreak/>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DD" w:rsidRDefault="006702DD" w:rsidP="001223D3">
      <w:pPr>
        <w:spacing w:after="0" w:line="240" w:lineRule="auto"/>
      </w:pPr>
      <w:r>
        <w:separator/>
      </w:r>
    </w:p>
  </w:endnote>
  <w:endnote w:type="continuationSeparator" w:id="1">
    <w:p w:rsidR="006702DD" w:rsidRDefault="006702DD"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DD" w:rsidRDefault="006702DD" w:rsidP="001223D3">
      <w:pPr>
        <w:spacing w:after="0" w:line="240" w:lineRule="auto"/>
      </w:pPr>
      <w:r>
        <w:separator/>
      </w:r>
    </w:p>
  </w:footnote>
  <w:footnote w:type="continuationSeparator" w:id="1">
    <w:p w:rsidR="006702DD" w:rsidRDefault="006702DD"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5802"/>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64E9"/>
    <w:rsid w:val="000A17E6"/>
    <w:rsid w:val="000A366E"/>
    <w:rsid w:val="000A76A8"/>
    <w:rsid w:val="000B0223"/>
    <w:rsid w:val="000B19D2"/>
    <w:rsid w:val="000B1E0F"/>
    <w:rsid w:val="000B7C1D"/>
    <w:rsid w:val="000C608D"/>
    <w:rsid w:val="000D0677"/>
    <w:rsid w:val="000D7ECB"/>
    <w:rsid w:val="000E0278"/>
    <w:rsid w:val="000E0CBF"/>
    <w:rsid w:val="000E20C2"/>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86BD3"/>
    <w:rsid w:val="00190784"/>
    <w:rsid w:val="00191CE0"/>
    <w:rsid w:val="00191E2E"/>
    <w:rsid w:val="001A1397"/>
    <w:rsid w:val="001A3C0E"/>
    <w:rsid w:val="001A5D65"/>
    <w:rsid w:val="001B330A"/>
    <w:rsid w:val="001B7252"/>
    <w:rsid w:val="001C1EFB"/>
    <w:rsid w:val="001C227F"/>
    <w:rsid w:val="001C459D"/>
    <w:rsid w:val="001C704B"/>
    <w:rsid w:val="001C794A"/>
    <w:rsid w:val="001D2F46"/>
    <w:rsid w:val="001D3941"/>
    <w:rsid w:val="001E1DDE"/>
    <w:rsid w:val="001E3507"/>
    <w:rsid w:val="001E5512"/>
    <w:rsid w:val="001E6E27"/>
    <w:rsid w:val="001F602B"/>
    <w:rsid w:val="00200906"/>
    <w:rsid w:val="00203AE8"/>
    <w:rsid w:val="00204363"/>
    <w:rsid w:val="00205065"/>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97C59"/>
    <w:rsid w:val="002A79EC"/>
    <w:rsid w:val="002C5D85"/>
    <w:rsid w:val="002D1F47"/>
    <w:rsid w:val="002D3398"/>
    <w:rsid w:val="002D4A6A"/>
    <w:rsid w:val="002E3301"/>
    <w:rsid w:val="002E3632"/>
    <w:rsid w:val="002E5023"/>
    <w:rsid w:val="002E56A1"/>
    <w:rsid w:val="002F02E7"/>
    <w:rsid w:val="002F1677"/>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0863"/>
    <w:rsid w:val="00330D3F"/>
    <w:rsid w:val="00332EF4"/>
    <w:rsid w:val="003362AA"/>
    <w:rsid w:val="0034330B"/>
    <w:rsid w:val="003435DE"/>
    <w:rsid w:val="00343615"/>
    <w:rsid w:val="00344D21"/>
    <w:rsid w:val="00351173"/>
    <w:rsid w:val="0035246A"/>
    <w:rsid w:val="00353679"/>
    <w:rsid w:val="00354530"/>
    <w:rsid w:val="00354A49"/>
    <w:rsid w:val="00355013"/>
    <w:rsid w:val="003551F4"/>
    <w:rsid w:val="003566F8"/>
    <w:rsid w:val="00360431"/>
    <w:rsid w:val="00362440"/>
    <w:rsid w:val="003630B4"/>
    <w:rsid w:val="00366B00"/>
    <w:rsid w:val="0037212D"/>
    <w:rsid w:val="00374C86"/>
    <w:rsid w:val="00375BD1"/>
    <w:rsid w:val="00377413"/>
    <w:rsid w:val="003811CD"/>
    <w:rsid w:val="0038159D"/>
    <w:rsid w:val="00385A5A"/>
    <w:rsid w:val="00391628"/>
    <w:rsid w:val="00393450"/>
    <w:rsid w:val="00395B2F"/>
    <w:rsid w:val="00397D86"/>
    <w:rsid w:val="003A22EB"/>
    <w:rsid w:val="003A483D"/>
    <w:rsid w:val="003B0659"/>
    <w:rsid w:val="003B15EC"/>
    <w:rsid w:val="003B1831"/>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0B95"/>
    <w:rsid w:val="00401361"/>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471DC"/>
    <w:rsid w:val="004502A8"/>
    <w:rsid w:val="004505BB"/>
    <w:rsid w:val="00450D2A"/>
    <w:rsid w:val="00453049"/>
    <w:rsid w:val="00453AEA"/>
    <w:rsid w:val="00457737"/>
    <w:rsid w:val="00461DBB"/>
    <w:rsid w:val="00462AE3"/>
    <w:rsid w:val="0046305A"/>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676B"/>
    <w:rsid w:val="00497241"/>
    <w:rsid w:val="004A2282"/>
    <w:rsid w:val="004A69FC"/>
    <w:rsid w:val="004A7705"/>
    <w:rsid w:val="004A7A46"/>
    <w:rsid w:val="004A7A94"/>
    <w:rsid w:val="004A7B07"/>
    <w:rsid w:val="004B1282"/>
    <w:rsid w:val="004B1694"/>
    <w:rsid w:val="004B4C92"/>
    <w:rsid w:val="004C0A65"/>
    <w:rsid w:val="004C0CD5"/>
    <w:rsid w:val="004C109E"/>
    <w:rsid w:val="004C1507"/>
    <w:rsid w:val="004C2691"/>
    <w:rsid w:val="004C26C6"/>
    <w:rsid w:val="004C34A9"/>
    <w:rsid w:val="004C6986"/>
    <w:rsid w:val="004C789E"/>
    <w:rsid w:val="004C7D14"/>
    <w:rsid w:val="004D229E"/>
    <w:rsid w:val="004D4CEC"/>
    <w:rsid w:val="004E205E"/>
    <w:rsid w:val="004E3CAC"/>
    <w:rsid w:val="004F6531"/>
    <w:rsid w:val="004F6B22"/>
    <w:rsid w:val="004F7D3F"/>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6385"/>
    <w:rsid w:val="00556F13"/>
    <w:rsid w:val="0055701F"/>
    <w:rsid w:val="00557D33"/>
    <w:rsid w:val="00565D2C"/>
    <w:rsid w:val="00567AC5"/>
    <w:rsid w:val="005722C7"/>
    <w:rsid w:val="0057233C"/>
    <w:rsid w:val="005818B1"/>
    <w:rsid w:val="00582CB9"/>
    <w:rsid w:val="00583D08"/>
    <w:rsid w:val="00583F32"/>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128C"/>
    <w:rsid w:val="00623658"/>
    <w:rsid w:val="00623BA6"/>
    <w:rsid w:val="0062458F"/>
    <w:rsid w:val="006352E1"/>
    <w:rsid w:val="00637904"/>
    <w:rsid w:val="0064098B"/>
    <w:rsid w:val="006411B2"/>
    <w:rsid w:val="006418D2"/>
    <w:rsid w:val="00642DF0"/>
    <w:rsid w:val="00647044"/>
    <w:rsid w:val="006502D3"/>
    <w:rsid w:val="00654AA3"/>
    <w:rsid w:val="0065543E"/>
    <w:rsid w:val="00657CFC"/>
    <w:rsid w:val="00662512"/>
    <w:rsid w:val="00665AC6"/>
    <w:rsid w:val="0066727B"/>
    <w:rsid w:val="006702DD"/>
    <w:rsid w:val="006704C5"/>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186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58BE"/>
    <w:rsid w:val="007476D7"/>
    <w:rsid w:val="00754F5F"/>
    <w:rsid w:val="00756AC5"/>
    <w:rsid w:val="00760DC4"/>
    <w:rsid w:val="007624C5"/>
    <w:rsid w:val="00763A94"/>
    <w:rsid w:val="00764702"/>
    <w:rsid w:val="0076678C"/>
    <w:rsid w:val="00773017"/>
    <w:rsid w:val="0077611D"/>
    <w:rsid w:val="007763F0"/>
    <w:rsid w:val="00776FB6"/>
    <w:rsid w:val="00783915"/>
    <w:rsid w:val="00784135"/>
    <w:rsid w:val="00785013"/>
    <w:rsid w:val="007859F2"/>
    <w:rsid w:val="00786F39"/>
    <w:rsid w:val="00791377"/>
    <w:rsid w:val="007A63D8"/>
    <w:rsid w:val="007B3192"/>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4D"/>
    <w:rsid w:val="008938EB"/>
    <w:rsid w:val="00895B3F"/>
    <w:rsid w:val="00896717"/>
    <w:rsid w:val="008A1A0D"/>
    <w:rsid w:val="008A4116"/>
    <w:rsid w:val="008A57B4"/>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1F1A"/>
    <w:rsid w:val="00992170"/>
    <w:rsid w:val="00993AEA"/>
    <w:rsid w:val="009A4ED2"/>
    <w:rsid w:val="009B149E"/>
    <w:rsid w:val="009B1993"/>
    <w:rsid w:val="009B6ECA"/>
    <w:rsid w:val="009C5242"/>
    <w:rsid w:val="009D1340"/>
    <w:rsid w:val="009D378D"/>
    <w:rsid w:val="009D7ACD"/>
    <w:rsid w:val="009E05B5"/>
    <w:rsid w:val="009E10ED"/>
    <w:rsid w:val="009E1324"/>
    <w:rsid w:val="009E2304"/>
    <w:rsid w:val="009E396C"/>
    <w:rsid w:val="009E5BAB"/>
    <w:rsid w:val="009E6005"/>
    <w:rsid w:val="009E63AB"/>
    <w:rsid w:val="009E6702"/>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4E99"/>
    <w:rsid w:val="00A25DFB"/>
    <w:rsid w:val="00A260B3"/>
    <w:rsid w:val="00A272FA"/>
    <w:rsid w:val="00A32E61"/>
    <w:rsid w:val="00A36422"/>
    <w:rsid w:val="00A42403"/>
    <w:rsid w:val="00A4538D"/>
    <w:rsid w:val="00A456CE"/>
    <w:rsid w:val="00A47FD6"/>
    <w:rsid w:val="00A51610"/>
    <w:rsid w:val="00A51DD1"/>
    <w:rsid w:val="00A53AF7"/>
    <w:rsid w:val="00A54B57"/>
    <w:rsid w:val="00A54E10"/>
    <w:rsid w:val="00A55A02"/>
    <w:rsid w:val="00A62DB1"/>
    <w:rsid w:val="00A661D9"/>
    <w:rsid w:val="00A77037"/>
    <w:rsid w:val="00A77544"/>
    <w:rsid w:val="00A80CD8"/>
    <w:rsid w:val="00A85044"/>
    <w:rsid w:val="00A878AB"/>
    <w:rsid w:val="00A933EF"/>
    <w:rsid w:val="00A95FA8"/>
    <w:rsid w:val="00AA15D9"/>
    <w:rsid w:val="00AA60D7"/>
    <w:rsid w:val="00AA7974"/>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3D74"/>
    <w:rsid w:val="00AF4A70"/>
    <w:rsid w:val="00AF7098"/>
    <w:rsid w:val="00B0060F"/>
    <w:rsid w:val="00B04F8D"/>
    <w:rsid w:val="00B05878"/>
    <w:rsid w:val="00B05E28"/>
    <w:rsid w:val="00B07D50"/>
    <w:rsid w:val="00B10696"/>
    <w:rsid w:val="00B12C6A"/>
    <w:rsid w:val="00B12F5F"/>
    <w:rsid w:val="00B149A3"/>
    <w:rsid w:val="00B16D62"/>
    <w:rsid w:val="00B20D97"/>
    <w:rsid w:val="00B24D59"/>
    <w:rsid w:val="00B27914"/>
    <w:rsid w:val="00B3192D"/>
    <w:rsid w:val="00B33C69"/>
    <w:rsid w:val="00B36E4B"/>
    <w:rsid w:val="00B37E6D"/>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4509"/>
    <w:rsid w:val="00BD75D8"/>
    <w:rsid w:val="00BD7ADF"/>
    <w:rsid w:val="00BE1902"/>
    <w:rsid w:val="00BE4786"/>
    <w:rsid w:val="00BE49A7"/>
    <w:rsid w:val="00BE72C7"/>
    <w:rsid w:val="00BE7E59"/>
    <w:rsid w:val="00BF0A78"/>
    <w:rsid w:val="00BF24A2"/>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57FF5"/>
    <w:rsid w:val="00C605E7"/>
    <w:rsid w:val="00C744C1"/>
    <w:rsid w:val="00C74948"/>
    <w:rsid w:val="00C74DE4"/>
    <w:rsid w:val="00C74F9C"/>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5DF"/>
    <w:rsid w:val="00D35788"/>
    <w:rsid w:val="00D35BEE"/>
    <w:rsid w:val="00D379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17F96"/>
    <w:rsid w:val="00E20902"/>
    <w:rsid w:val="00E24917"/>
    <w:rsid w:val="00E27F1E"/>
    <w:rsid w:val="00E328A4"/>
    <w:rsid w:val="00E3624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0B05"/>
    <w:rsid w:val="00E931CD"/>
    <w:rsid w:val="00E942C1"/>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0BE8"/>
    <w:rsid w:val="00F12341"/>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0FF"/>
    <w:rsid w:val="00F91888"/>
    <w:rsid w:val="00F91BFC"/>
    <w:rsid w:val="00F938CD"/>
    <w:rsid w:val="00F93C88"/>
    <w:rsid w:val="00F94809"/>
    <w:rsid w:val="00FA2D4E"/>
    <w:rsid w:val="00FA3E98"/>
    <w:rsid w:val="00FA5B92"/>
    <w:rsid w:val="00FA7D35"/>
    <w:rsid w:val="00FA7F6C"/>
    <w:rsid w:val="00FB01B8"/>
    <w:rsid w:val="00FB0A24"/>
    <w:rsid w:val="00FC3604"/>
    <w:rsid w:val="00FC4DA4"/>
    <w:rsid w:val="00FC5078"/>
    <w:rsid w:val="00FC5373"/>
    <w:rsid w:val="00FC5BC3"/>
    <w:rsid w:val="00FD1695"/>
    <w:rsid w:val="00FD174D"/>
    <w:rsid w:val="00FD3E1B"/>
    <w:rsid w:val="00FD425C"/>
    <w:rsid w:val="00FD7E67"/>
    <w:rsid w:val="00FE4B5C"/>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7017</TotalTime>
  <Pages>15</Pages>
  <Words>6880</Words>
  <Characters>39220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308</cp:revision>
  <cp:lastPrinted>2018-09-03T11:30:00Z</cp:lastPrinted>
  <dcterms:created xsi:type="dcterms:W3CDTF">2014-08-22T11:21:00Z</dcterms:created>
  <dcterms:modified xsi:type="dcterms:W3CDTF">2018-09-04T04:12:00Z</dcterms:modified>
</cp:coreProperties>
</file>